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D123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安徽合力股份有限公司合肥铸锻厂合金采购项目-2026年第五批</w:t>
      </w:r>
    </w:p>
    <w:p w14:paraId="57E37B39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50F1BFD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YGCGA-202600175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121E632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62A4C9B9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安徽合力股份有限公司合肥铸锻厂合金采购项目-2026年第五批</w:t>
      </w:r>
    </w:p>
    <w:p w14:paraId="1F5A6B6F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</w:rPr>
        <w:t>安徽合力股份有限公司合肥铸锻厂</w:t>
      </w:r>
    </w:p>
    <w:p w14:paraId="55CF25A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0AA10CB1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76BF59AD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5E98CF9D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安徽合力股份有限公司合肥铸锻厂合金采购项目-2026年第五批</w:t>
      </w:r>
    </w:p>
    <w:p w14:paraId="7C1208F0">
      <w:pPr>
        <w:spacing w:line="360" w:lineRule="auto"/>
        <w:ind w:firstLine="437"/>
        <w:rPr>
          <w:rFonts w:hint="default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YGCGA-202600175</w:t>
      </w:r>
    </w:p>
    <w:p w14:paraId="6D592BF5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5D735BDF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安徽合力股份有限公司合肥铸锻厂合金采购项目-2026年第五批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A5A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5E5E775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41B65AC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9185F4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36948F74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11B4C362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3A15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5C6C95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79E0277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B4290C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322" w:type="dxa"/>
            <w:vAlign w:val="center"/>
          </w:tcPr>
          <w:p w14:paraId="6FBAB708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732E2276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4AF4EFB0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2C3994EE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38D4A842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59BB5AA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734F9D4C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00BD5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75F582F6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653F1BE7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 获取时间：202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日至202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17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日17：00（北京时间）。</w:t>
      </w:r>
    </w:p>
    <w:p w14:paraId="57CBAE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4.2 获取方式：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4F21B9E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 xml:space="preserve"> 元（售后不退）。</w:t>
      </w:r>
    </w:p>
    <w:p w14:paraId="46C2766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269412CD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 递交截止时间(投标截止时间，下同)：202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：30（北京时间）。</w:t>
      </w:r>
    </w:p>
    <w:p w14:paraId="781F1E30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5.2 递交方式：递交截止时间之前签章、加密、上传，递交截止时间后上传的投标文件不予接受。</w:t>
      </w:r>
      <w:bookmarkStart w:id="1" w:name="_GoBack"/>
      <w:bookmarkEnd w:id="1"/>
    </w:p>
    <w:p w14:paraId="25A87E57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0F279FD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51D50E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35FEB9AF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4BCAF221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26748B42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0BFC254D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79E34D97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331FEF86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3007638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3E620D5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676A94B6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招标人：安徽合力股份有限公司合肥铸锻厂</w:t>
      </w:r>
    </w:p>
    <w:p w14:paraId="7A7E760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地址：安徽省合肥市经济技术开发区合掌路98号</w:t>
      </w:r>
    </w:p>
    <w:p w14:paraId="71D56D73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联系人：贾芬</w:t>
      </w:r>
    </w:p>
    <w:p w14:paraId="450F113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：15665699695</w:t>
      </w:r>
    </w:p>
    <w:p w14:paraId="657F5C9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0BC5F35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56E8218F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7556B19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王</w:t>
      </w:r>
      <w:r>
        <w:rPr>
          <w:rFonts w:hint="eastAsia" w:ascii="宋体" w:hAnsi="宋体" w:cs="宋体"/>
          <w:sz w:val="24"/>
          <w:highlight w:val="none"/>
        </w:rPr>
        <w:t xml:space="preserve">工  </w:t>
      </w:r>
    </w:p>
    <w:p w14:paraId="6C42D1C5">
      <w:pPr>
        <w:spacing w:line="360" w:lineRule="auto"/>
        <w:ind w:firstLine="437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18856056499</w:t>
      </w:r>
    </w:p>
    <w:p w14:paraId="657FE01E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电子邮箱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616924684</w:t>
      </w:r>
      <w:r>
        <w:rPr>
          <w:rFonts w:hint="eastAsia" w:ascii="宋体" w:hAnsi="宋体" w:cs="宋体"/>
          <w:sz w:val="24"/>
          <w:highlight w:val="none"/>
        </w:rPr>
        <w:t>@qq.com</w:t>
      </w:r>
    </w:p>
    <w:p w14:paraId="47E141A4">
      <w:pPr>
        <w:pStyle w:val="6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6E8439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07AA59E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1FBC19A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03205821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213C08BF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291414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74468B11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C3E9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054308C8"/>
    <w:rsid w:val="068E2E4B"/>
    <w:rsid w:val="09671342"/>
    <w:rsid w:val="0B3B3792"/>
    <w:rsid w:val="17FB3BC1"/>
    <w:rsid w:val="1EFA09E8"/>
    <w:rsid w:val="205A0596"/>
    <w:rsid w:val="221E19EC"/>
    <w:rsid w:val="23560C8E"/>
    <w:rsid w:val="31310A6C"/>
    <w:rsid w:val="321610B6"/>
    <w:rsid w:val="36EE1A79"/>
    <w:rsid w:val="42723B7C"/>
    <w:rsid w:val="48AC4249"/>
    <w:rsid w:val="49CB3749"/>
    <w:rsid w:val="4C142F86"/>
    <w:rsid w:val="54245B4D"/>
    <w:rsid w:val="56D26179"/>
    <w:rsid w:val="56DE3C29"/>
    <w:rsid w:val="5B961C3E"/>
    <w:rsid w:val="5D294B11"/>
    <w:rsid w:val="6E582D3B"/>
    <w:rsid w:val="7A61783D"/>
    <w:rsid w:val="7BD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10">
    <w:name w:val="Hyperlink"/>
    <w:basedOn w:val="9"/>
    <w:qFormat/>
    <w:uiPriority w:val="99"/>
    <w:rPr>
      <w:color w:val="0000FF"/>
      <w:u w:val="none"/>
    </w:rPr>
  </w:style>
  <w:style w:type="paragraph" w:customStyle="1" w:styleId="11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1910</Characters>
  <Lines>0</Lines>
  <Paragraphs>0</Paragraphs>
  <TotalTime>23</TotalTime>
  <ScaleCrop>false</ScaleCrop>
  <LinksUpToDate>false</LinksUpToDate>
  <CharactersWithSpaces>1921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2024-12-11T07:22:00Z</dcterms:created>
  <dc:creator>caochao</dc:creator>
  <cp:lastModifiedBy>王昱琦</cp:lastModifiedBy>
  <dcterms:modified xsi:type="dcterms:W3CDTF">2026-06-03T00:49:35Z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18E85199D2FD41E6B929BFFF3E3CDDEB_13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